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《动物营养与饲料》精品在线开发课程</w:t>
      </w:r>
    </w:p>
    <w:p>
      <w:pPr>
        <w:jc w:val="center"/>
        <w:rPr>
          <w:rFonts w:hint="eastAsia"/>
          <w:b/>
          <w:bCs/>
          <w:sz w:val="30"/>
          <w:szCs w:val="30"/>
          <w:lang w:val="en-US" w:eastAsia="zh-CN"/>
        </w:rPr>
      </w:pPr>
      <w:r>
        <w:rPr>
          <w:rFonts w:hint="eastAsia"/>
          <w:b/>
          <w:bCs/>
          <w:sz w:val="36"/>
          <w:szCs w:val="36"/>
          <w:lang w:val="en-US" w:eastAsia="zh-CN"/>
        </w:rPr>
        <w:t>自评报告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《动物营养与饲料》精品在线开放课程于2021年9月25日立项为校级精品在线开放课程，建设年期为2年。截至2023年7月14日本课程在学银在线平台已完成三学期的教学活动。现依据粤教职函〔2023] 19号中省高职教育精品在线开放课程认定评审指标对本课程自评结果如下：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一、课程团队成员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教学团队7人，其中专任教师6人，企业兼职教师1人，高级职称以上的占15%，中青年教师占85%，其中5名研究生学历，1名硕士研究生在读，分别来自华南农业大学、南京农业大学。每位教师在畜禽养殖及饲料生产加工领域均具有丰富的教学经验和较高的学术造诣，其中项目负责人曾有十余年饲料企业一线工作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团队成员曾参与国家级数字化精品课程资源《畜牧兽医》专业建设项目、“面向‘三农’的数字教育资源与平台建设项目”《猪生产》数字教育资源建设、广东省中等职业教育教学信息化建设试点项目“畜牧兽医专业核心课程数字化课程教学资源开发；在国家级和省级刊物发表多篇专业论文。2021年课题负责人及主要团队成员也成为</w:t>
      </w:r>
      <w:r>
        <w:rPr>
          <w:rFonts w:hint="eastAsia" w:ascii="仿宋_GB2312" w:hAnsi="仿宋" w:eastAsia="仿宋_GB2312"/>
          <w:kern w:val="0"/>
          <w:sz w:val="24"/>
          <w:szCs w:val="24"/>
          <w:lang w:val="en-US" w:eastAsia="zh-CN"/>
        </w:rPr>
        <w:t>畜牧兽医高水平专业群建设实施工作小组主要成员，负责专业群建设的具体实施工作。团队成员还多次获得市级、校级优秀教师称号，并获得广东省教师信息化教学大赛优秀奖和广东省职业院校技能大赛教学能力比赛三等奖一次，多次院级的教师教学能力比赛一等奖等荣誉。负责</w:t>
      </w:r>
      <w:r>
        <w:rPr>
          <w:rFonts w:hint="eastAsia" w:ascii="仿宋" w:hAnsi="仿宋" w:eastAsia="仿宋" w:cs="仿宋"/>
          <w:b w:val="0"/>
          <w:bCs w:val="0"/>
          <w:sz w:val="24"/>
          <w:szCs w:val="24"/>
          <w:lang w:val="en-US" w:eastAsia="zh-CN"/>
        </w:rPr>
        <w:t>课程团队结构合理、人员稳定，并配备助理教师2名，保障线上线下教学正常有序运行。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二、课程教学设计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课程设计紧紧围绕“项目教学，任务驱动”的理念，充分考虑“工作”与“学习”高度融合，以专业知识掌握为基础，应用实践性教学为方式，信息化教学平台为工具，以应用型人才实现学校到企业的无缝对接为目标。课程注重以学生为中心建立教与学新型关系，注重学生批判性思维、合作能力、复杂问题解决能力的培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利用信息化教学平台的教学模块,对基本知识进行形象地交互式教学，使学生在学习过程中既学习到动物营养知识，又了解了常见的饲料原料的营养特性，为后续课程打下坚实基础。课堂教学增加饲料配方设计及饲料加工工艺流程的理论基本知识讲解，使学生初步了解饲料生产全过程的基础知识，为后续工作实践操作做铺垫。通过信息化教学平台分配课后练习，课前预习任务。学生通过平台在线学习，平台自动记录学生学习成果。老师通过平台数据分析的结果及时调整课程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课程定位准，目标明确。以加强基础理论、强化实践教学、突出实践能力、创新能力培养为中心. 以培养动物生产饲养、饲料生产及质量管控人才为目标。教学方法合理，实行课堂教学、实验室教学、课外企业现场教学紧密结合的三级教学模式,深受学生认可。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三、课程内容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课程建设紧扣畜牧养殖专业的培养目标，坚持立德树人，将课堂思政元素融入课程教学，提高学生的专业技能同时增强其道德素养和政治觉悟。课程内容规范完整，课程大纲清晰，课程按照教学要求分为五个模块，二十五个任务，每个任务里都包含教学三维目标、课程PPT、知识小测、讨论天地，并对需要重点掌握的教学内容拍摄了微课、小视频等可视化资源，方便学生对所学内容的进一步理解强化。课程里还有很多行业相关的最新讯息和标准，使学生能及时掌握行业最新动态和技术，教学团队成员也会根据饲料及养殖行业最新法规动态，及时更新课程内容，与时俱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_GB2312" w:eastAsia="仿宋_GB2312"/>
          <w:color w:val="auto"/>
          <w:kern w:val="0"/>
          <w:sz w:val="24"/>
          <w:szCs w:val="24"/>
          <w:lang w:val="en-US" w:eastAsia="zh-CN"/>
        </w:rPr>
        <w:t>线上课程</w:t>
      </w:r>
      <w:r>
        <w:rPr>
          <w:rFonts w:hint="eastAsia" w:ascii="仿宋" w:hAnsi="仿宋" w:eastAsia="仿宋" w:cs="仿宋"/>
          <w:b w:val="0"/>
          <w:bCs w:val="0"/>
          <w:color w:val="auto"/>
          <w:sz w:val="24"/>
          <w:szCs w:val="24"/>
          <w:lang w:val="en-US" w:eastAsia="zh-CN"/>
        </w:rPr>
        <w:t>共拥有课程资源60个，思政课堂7个，微课、小视频资源28个，测验练习题432道，考试试卷2套。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四、教学活动与教师指导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课程平台，教师可以按照学校的教学计划和要求开展教学，各项教学活动完整、有效，按计划实施。通过线上线下互助学习模式，学生们可以在平台上进行课程资料的学习和影像资源的学习，可以帮助学生更好地掌握课程内容，实现课前预习、课上学习、课后巩固的学习模式，改变传统专业理论课教学因为内容的冗长、上课方式单调等导致部分学习者无法专心投入，学生积极主动性高；微课、小视频这类资源可以使学生利用课后时间进行碎片化的学习，提高学习效果，让老师从学生各环节的学习成绩来评价课程效果，从而不断的优化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lang w:val="en-US" w:eastAsia="zh-CN"/>
        </w:rPr>
      </w:pPr>
      <w:r>
        <w:rPr>
          <w:rFonts w:hint="eastAsia" w:ascii="仿宋" w:hAnsi="仿宋" w:eastAsia="仿宋" w:cs="仿宋"/>
          <w:b w:val="0"/>
          <w:bCs w:val="0"/>
          <w:sz w:val="24"/>
          <w:szCs w:val="24"/>
          <w:lang w:val="en-US" w:eastAsia="zh-CN"/>
        </w:rPr>
        <w:t>线上教学不仅具有满足时效性信息、价值、精神传递的优势，还有显著的互动性优势。互动性既可满足及时为学生答疑解惑的现实需求，又可以通过过程中互动提问方式，刺激学生积极思考、交流思辨，从而培养学生思辨能力的教学目标。同时，在教师的引导下完成学习任务，有利于学习自主性不强的学习者获得较好的学习效果。有效提高了课堂氛围，改善了课堂教学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五、应用效果与影响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自2021年开设线上精品课程以来，除校内畜牧兽医专业、动物医学专业学生使用本精品课进行学习，</w:t>
      </w:r>
      <w:r>
        <w:rPr>
          <w:rFonts w:hint="eastAsia" w:ascii="仿宋" w:hAnsi="仿宋" w:eastAsia="仿宋" w:cs="仿宋"/>
          <w:b w:val="0"/>
          <w:bCs w:val="0"/>
          <w:color w:val="auto"/>
          <w:sz w:val="24"/>
          <w:szCs w:val="24"/>
          <w:lang w:val="en-US" w:eastAsia="zh-CN"/>
        </w:rPr>
        <w:t>本课程还被广东科贸职业学院、北京农业职业学院、四川水利职业技术学院等院校应用于辅助教学，教学效果良好。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另部分饲料企业如中粮饲料（茂名）有限公司、中粮饲料（佛山）有限公司、广东百旺双谷农牧科技有限公司也利用此线上课程对公司生产品控人员进行相关培训考核，有效提降低了企业人力培训及考核成本，进一步提升了员工专业能力及相关素养。</w:t>
      </w:r>
    </w:p>
    <w:p>
      <w:pPr>
        <w:pStyle w:val="2"/>
        <w:rPr>
          <w:rFonts w:hint="default"/>
          <w:color w:val="FF0000"/>
          <w:lang w:val="en-US" w:eastAsia="zh-CN"/>
        </w:rPr>
      </w:pPr>
      <w:r>
        <w:rPr>
          <w:rFonts w:hint="eastAsia" w:ascii="仿宋" w:hAnsi="仿宋" w:eastAsia="仿宋" w:cs="仿宋"/>
          <w:b w:val="0"/>
          <w:bCs w:val="0"/>
          <w:color w:val="auto"/>
          <w:sz w:val="24"/>
          <w:szCs w:val="24"/>
          <w:lang w:val="en-US" w:eastAsia="zh-CN"/>
        </w:rPr>
        <w:t xml:space="preserve">  本课程自开设至今，已有1046人参与选课，累计互动次数3579次，页面点击学习浏览量为1083133</w:t>
      </w:r>
      <w:bookmarkStart w:id="0" w:name="_GoBack"/>
      <w:bookmarkEnd w:id="0"/>
      <w:r>
        <w:rPr>
          <w:rFonts w:hint="eastAsia" w:ascii="仿宋" w:hAnsi="仿宋" w:eastAsia="仿宋" w:cs="仿宋"/>
          <w:b w:val="0"/>
          <w:bCs w:val="0"/>
          <w:color w:val="auto"/>
          <w:sz w:val="24"/>
          <w:szCs w:val="24"/>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六、课程平台支持服务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本课程</w:t>
      </w:r>
      <w:r>
        <w:rPr>
          <w:rFonts w:hint="eastAsia" w:ascii="仿宋_GB2312" w:hAnsi="黑体" w:eastAsia="仿宋_GB2312"/>
          <w:kern w:val="0"/>
          <w:sz w:val="24"/>
          <w:szCs w:val="24"/>
          <w:lang w:val="en-US" w:eastAsia="zh-CN"/>
        </w:rPr>
        <w:t>于2020年9月1日首次在学银在线开放</w:t>
      </w:r>
      <w:r>
        <w:rPr>
          <w:rFonts w:hint="eastAsia" w:ascii="仿宋" w:hAnsi="仿宋" w:eastAsia="仿宋" w:cs="仿宋"/>
          <w:b w:val="0"/>
          <w:bCs w:val="0"/>
          <w:sz w:val="24"/>
          <w:szCs w:val="24"/>
          <w:lang w:val="en-US" w:eastAsia="zh-CN"/>
        </w:rPr>
        <w:t>，开放至今平台运行安全稳定畅通，课程在线教学支持服务高效。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ODZlNDAwYzBiYjY0NGRkNzExNmNiMzhjNmYyODUifQ=="/>
  </w:docVars>
  <w:rsids>
    <w:rsidRoot w:val="00000000"/>
    <w:rsid w:val="0148296B"/>
    <w:rsid w:val="08FF3785"/>
    <w:rsid w:val="0BCF359E"/>
    <w:rsid w:val="25B5625C"/>
    <w:rsid w:val="2AD73A5A"/>
    <w:rsid w:val="30985304"/>
    <w:rsid w:val="32D55F98"/>
    <w:rsid w:val="35D11EDC"/>
    <w:rsid w:val="37992D47"/>
    <w:rsid w:val="3AD26CD8"/>
    <w:rsid w:val="417B6E4F"/>
    <w:rsid w:val="4B3B7699"/>
    <w:rsid w:val="4B4741A2"/>
    <w:rsid w:val="4BFE12AD"/>
    <w:rsid w:val="53FD2CFB"/>
    <w:rsid w:val="54C87412"/>
    <w:rsid w:val="68887799"/>
    <w:rsid w:val="6BD9140C"/>
    <w:rsid w:val="776477A8"/>
    <w:rsid w:val="7AA57196"/>
    <w:rsid w:val="7BA67BFD"/>
    <w:rsid w:val="7EBA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2116</Words>
  <Characters>2160</Characters>
  <Lines>0</Lines>
  <Paragraphs>0</Paragraphs>
  <TotalTime>1</TotalTime>
  <ScaleCrop>false</ScaleCrop>
  <LinksUpToDate>false</LinksUpToDate>
  <CharactersWithSpaces>2165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bestd</dc:creator>
  <cp:lastModifiedBy>WPS_1528041215</cp:lastModifiedBy>
  <dcterms:modified xsi:type="dcterms:W3CDTF">2023-07-04T23:10:40Z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156CCC7D96404DCF85B6427F6ACDB4C2_13</vt:lpwstr>
  </property>
</Properties>
</file>